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Fundação de Desenvolvimento da Pesquisa Contrata: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Bolsistas de graduação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trabalhar com </w:t>
      </w:r>
      <w:r w:rsidDel="00000000" w:rsidR="00000000" w:rsidRPr="00000000">
        <w:rPr>
          <w:b w:val="1"/>
          <w:rtl w:val="0"/>
        </w:rPr>
        <w:t xml:space="preserve">Divulgação Científica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 projeto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29639 </w:t>
      </w:r>
      <w:r w:rsidDel="00000000" w:rsidR="00000000" w:rsidRPr="00000000">
        <w:rPr>
          <w:b w:val="1"/>
          <w:rtl w:val="0"/>
        </w:rPr>
        <w:t xml:space="preserve">- CENTRO DE INTELIGÊNCIA ARTIFICIAL/UNIMED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Local de Trabalho</w:t>
      </w:r>
      <w:r w:rsidDel="00000000" w:rsidR="00000000" w:rsidRPr="00000000">
        <w:rPr>
          <w:rtl w:val="0"/>
        </w:rPr>
        <w:t xml:space="preserve">: UFMG (DCC, Faculdade de Medicina, Curso de Design-Escola de Arquitetura)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Motivação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color w:val="1d1c1d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 Centro de Inovação em Inteligência Artificial para a Saúde (CIIA-Saúde) irá desenvolver e transferir para o mercado soluções inovadoras de inteligência artificial aplicadas à saúde, por meio de pesquisa básica e aplicada, contribuindo para a formação de mão de obra qualificada, aumento da competitividade das empresas brasileiras e para o bem-estar social. Dentre os resultados esperados estão o desenvolvimento de protótipos de soluções de IA, prestação de serviços para empresas privadas e setor público, criação de novas empresas em IA, publicação de artigos científicos, formação de mestres e doutores  e capacitação de profissionais nesta área temática.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Entre as frentes de atuação do CIIA-Saúde encontra-se a </w:t>
      </w:r>
      <w:r w:rsidDel="00000000" w:rsidR="00000000" w:rsidRPr="00000000">
        <w:rPr>
          <w:b w:val="1"/>
          <w:rtl w:val="0"/>
        </w:rPr>
        <w:t xml:space="preserve">“Educação e Difusão do Conhecimento (EDC)”</w:t>
      </w:r>
      <w:r w:rsidDel="00000000" w:rsidR="00000000" w:rsidRPr="00000000">
        <w:rPr>
          <w:rtl w:val="0"/>
        </w:rPr>
        <w:t xml:space="preserve">, responsável por desenvolver as iniciativas relacionadas à formação de recursos humanos em todos os níveis, pela difusão do conhecimento gerado pelo Centro e impulsionar o relacionamento do Centro com a sociedade. O plano de educação e divulgação do conhecimento (EDC) parte do princípio de que o conhecimento científico gerado é de domínio público e uma vez concebido, precisa ser difundido tanto à comunidade científica quanto à população em geral, de todos os níveis e classes sociais. Quando um novo conhecimento científico é difundido em todas as esferas da sociedade, este conhecimento passa a ser compartilhado, i.e. não fica restrito ao meio científico que o gerou, e isso tem sido a base da inovação tecnológica para a produção de novos conhecimentos em um círculo virtuoso. É sabido que o nível de informação e o conhecimento da população sobre temas de ciência e tecnologia são deficientes no Brasil. A razão principal para isso advém da ausência de uma educação científica abrangente e de qualidade no ensino fundamental e médio do país.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Nesse contexto, o Centro contará com  bolsistas</w:t>
      </w:r>
      <w:r w:rsidDel="00000000" w:rsidR="00000000" w:rsidRPr="00000000">
        <w:rPr>
          <w:b w:val="1"/>
          <w:rtl w:val="0"/>
        </w:rPr>
        <w:t xml:space="preserve">, estudantes de cursos de graduação do Curso de Design da UFMG</w:t>
      </w:r>
      <w:r w:rsidDel="00000000" w:rsidR="00000000" w:rsidRPr="00000000">
        <w:rPr>
          <w:rtl w:val="0"/>
        </w:rPr>
        <w:t xml:space="preserve">, que auxiliarão na divulgação dos resultados científicos deste projeto, bem como de conceitos relacionados à IA e Saúde em diferentes redes sociais: Twitter, Instagram e Linkedin, além do website do projeto https://ciia-saude.dcc.ufmg.br/. Adicionalmente, espera-se que estes alunos auxiliem na realização de eventos e cursos que participem dos mesmos, para que tenham contato com as pesquisas desenvolvidas pelo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Dentre as atividades a serem desempenhadas, destacamos: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Participar da criação e desenvolvimento de identidade visual, manual de marca e aplicações.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Apoiar as estratégias e ações de divulgação científica do CIIA Saúde em mídias sociais.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</w:pPr>
      <w:r w:rsidDel="00000000" w:rsidR="00000000" w:rsidRPr="00000000">
        <w:rPr>
          <w:rtl w:val="0"/>
        </w:rPr>
        <w:t xml:space="preserve">Contribuir para disseminação do conhecimento sobre inteligência artificial aplicada à saúde, através de monitoramento e postagens no perfil do Instagram e demais mídias do projeto.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Apoiar a preparação de conteúdos e ilustrações para atividades do projeto, assim como produzir material científico para divulgação nas plataformas online.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Apoiar a criação e a realização de cursos e eventos sobre temas de inteligência artificial aplicada à saúde.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Participar de reuniões regulares do grupo e treinamentos.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Participar das análises e apresentações de resultados em eventos da UFMG e externos.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 bolsista poderá trabalhar apenas em uma das atividades mencionadas acima ou em um subconjunto delas, de acordo com seu perfil. 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Pré-requisitos: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 vagas serão destinadas a estudantes do Curso de Graduação em Design da UFMG regularmente matriculados e interessados na temática da inteligência artificial aplicada à saúde.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 concluído no mínimo o 4o período do curso.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candidato deve ter perfil e desempenho acadêmico compatíveis com as atividades previstas no projeto.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Disponibilidade de 20 horas semanais.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Valor da bolsa</w:t>
      </w:r>
      <w:r w:rsidDel="00000000" w:rsidR="00000000" w:rsidRPr="00000000">
        <w:rPr>
          <w:rtl w:val="0"/>
        </w:rPr>
        <w:t xml:space="preserve">: R$ 800,00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Vagas: 2 vagas para bolsistas, sendo uma delas para início imediato.</w:t>
      </w:r>
      <w:r w:rsidDel="00000000" w:rsidR="00000000" w:rsidRPr="00000000">
        <w:rPr>
          <w:rtl w:val="0"/>
        </w:rPr>
        <w:t xml:space="preserve"> Duas vagas para voluntários. 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Inscrição: </w:t>
      </w:r>
      <w:r w:rsidDel="00000000" w:rsidR="00000000" w:rsidRPr="00000000">
        <w:rPr>
          <w:rtl w:val="0"/>
        </w:rPr>
        <w:t xml:space="preserve">A inscrição será realizada através do link:</w:t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https://docs.google.com/forms/d/e/1FAIpQLSdttlN51Szym_iPrWQToBwFFCKVb-bhtzu8qFQdFC-OFW-gLA/viewform</w:t>
        </w:r>
      </w:hyperlink>
      <w:r w:rsidDel="00000000" w:rsidR="00000000" w:rsidRPr="00000000">
        <w:rPr>
          <w:rtl w:val="0"/>
        </w:rPr>
        <w:t xml:space="preserve">, até o dia </w:t>
      </w:r>
      <w:r w:rsidDel="00000000" w:rsidR="00000000" w:rsidRPr="00000000">
        <w:rPr>
          <w:b w:val="1"/>
          <w:rtl w:val="0"/>
        </w:rPr>
        <w:t xml:space="preserve">29</w:t>
      </w:r>
      <w:r w:rsidDel="00000000" w:rsidR="00000000" w:rsidRPr="00000000">
        <w:rPr>
          <w:b w:val="1"/>
          <w:rtl w:val="0"/>
        </w:rPr>
        <w:t xml:space="preserve">/08/2022</w:t>
      </w:r>
      <w:r w:rsidDel="00000000" w:rsidR="00000000" w:rsidRPr="00000000">
        <w:rPr>
          <w:rtl w:val="0"/>
        </w:rPr>
        <w:t xml:space="preserve">. Entrevista entre os dias </w:t>
      </w:r>
      <w:r w:rsidDel="00000000" w:rsidR="00000000" w:rsidRPr="00000000">
        <w:rPr>
          <w:b w:val="1"/>
          <w:rtl w:val="0"/>
        </w:rPr>
        <w:t xml:space="preserve">29 e 31/08/2022</w:t>
      </w:r>
      <w:r w:rsidDel="00000000" w:rsidR="00000000" w:rsidRPr="00000000">
        <w:rPr>
          <w:rtl w:val="0"/>
        </w:rPr>
        <w:t xml:space="preserve"> online, com data e horário a definir. 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Processo seletivo: </w:t>
      </w:r>
      <w:r w:rsidDel="00000000" w:rsidR="00000000" w:rsidRPr="00000000">
        <w:rPr>
          <w:rtl w:val="0"/>
        </w:rPr>
        <w:t xml:space="preserve">A primeira etapa é eliminatória e constará da avaliação de curriculum, portfólio contendo os cinco trabalhos mais importantes e, disponibilidade de horários (100 pontos). Serão consideradas na avaliação as seguintes atividades: participação </w:t>
      </w:r>
      <w:r w:rsidDel="00000000" w:rsidR="00000000" w:rsidRPr="00000000">
        <w:rPr>
          <w:rtl w:val="0"/>
        </w:rPr>
        <w:t xml:space="preserve">prévia</w:t>
      </w:r>
      <w:r w:rsidDel="00000000" w:rsidR="00000000" w:rsidRPr="00000000">
        <w:rPr>
          <w:rtl w:val="0"/>
        </w:rPr>
        <w:t xml:space="preserve"> em projetos de pesquisa e extensão, experiências prévias na criação de identidades visuais e suas aplicações, experiências em ambientes de mídias sociais </w:t>
      </w:r>
      <w:r w:rsidDel="00000000" w:rsidR="00000000" w:rsidRPr="00000000">
        <w:rPr>
          <w:rtl w:val="0"/>
        </w:rPr>
        <w:t xml:space="preserve">(como Instagram, Twitter e Facebook) ou com tecnologias digitais (informática, computação, sistemas de informação), em especial aplicadas à saúde, período do curso e RSG. Alunos com notas acima de 70 pontos estarão habilitados para a </w:t>
      </w:r>
      <w:r w:rsidDel="00000000" w:rsidR="00000000" w:rsidRPr="00000000">
        <w:rPr>
          <w:rtl w:val="0"/>
        </w:rPr>
        <w:t xml:space="preserve"> segunda etapa que será classificatória e  que constará de uma entrevista para os candidatos selecionados na primeira etapa (100 pontos).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strike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dttlN51Szym_iPrWQToBwFFCKVb-bhtzu8qFQdFC-OFW-gL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